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750"/>
      </w:tblGrid>
      <w:tr w:rsidR="009F497B" w:rsidTr="009F497B">
        <w:trPr>
          <w:trHeight w:val="540"/>
          <w:jc w:val="center"/>
        </w:trPr>
        <w:tc>
          <w:tcPr>
            <w:tcW w:w="9751" w:type="dxa"/>
            <w:tcBorders>
              <w:top w:val="single" w:sz="4" w:space="0" w:color="FFFFFF"/>
              <w:left w:val="single" w:sz="4" w:space="0" w:color="FFFFFF"/>
              <w:bottom w:val="single" w:sz="4" w:space="0" w:color="FFFFFF"/>
              <w:right w:val="single" w:sz="4" w:space="0" w:color="FFFFFF"/>
            </w:tcBorders>
            <w:shd w:val="clear" w:color="auto" w:fill="808080"/>
            <w:vAlign w:val="center"/>
            <w:hideMark/>
          </w:tcPr>
          <w:p w:rsidR="009F497B" w:rsidRDefault="009F497B" w:rsidP="00760AE9">
            <w:pPr>
              <w:numPr>
                <w:ilvl w:val="0"/>
                <w:numId w:val="1"/>
              </w:numPr>
              <w:jc w:val="both"/>
              <w:rPr>
                <w:rFonts w:ascii="Arial" w:eastAsia="Arial" w:hAnsi="Arial" w:cs="Arial"/>
                <w:b/>
                <w:color w:val="FFFFFF"/>
              </w:rPr>
            </w:pPr>
            <w:r>
              <w:rPr>
                <w:b/>
                <w:color w:val="FFFFFF"/>
              </w:rPr>
              <w:t xml:space="preserve">PROPÓSITO DEL CURSO </w:t>
            </w:r>
            <w:r>
              <w:rPr>
                <w:color w:val="FFFFFF"/>
              </w:rPr>
              <w:t>¿Por qué es importante esta materia dentro del plan de estudios?</w:t>
            </w:r>
          </w:p>
        </w:tc>
      </w:tr>
    </w:tbl>
    <w:p w:rsidR="009F497B" w:rsidRDefault="009F497B" w:rsidP="009F497B">
      <w:pPr>
        <w:jc w:val="both"/>
        <w:rPr>
          <w:color w:val="CC0000"/>
        </w:rPr>
      </w:pPr>
    </w:p>
    <w:tbl>
      <w:tblPr>
        <w:tblW w:w="975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750"/>
      </w:tblGrid>
      <w:tr w:rsidR="009F497B" w:rsidTr="009F497B">
        <w:trPr>
          <w:jc w:val="center"/>
        </w:trPr>
        <w:tc>
          <w:tcPr>
            <w:tcW w:w="9751" w:type="dxa"/>
            <w:tcBorders>
              <w:top w:val="single" w:sz="4" w:space="0" w:color="FFFFFF"/>
              <w:left w:val="single" w:sz="4" w:space="0" w:color="FFFFFF"/>
              <w:bottom w:val="single" w:sz="4" w:space="0" w:color="FFFFFF"/>
              <w:right w:val="single" w:sz="4" w:space="0" w:color="FFFFFF"/>
            </w:tcBorders>
            <w:hideMark/>
          </w:tcPr>
          <w:p w:rsidR="009F497B" w:rsidRDefault="009F497B" w:rsidP="00760AE9">
            <w:pPr>
              <w:numPr>
                <w:ilvl w:val="0"/>
                <w:numId w:val="2"/>
              </w:numPr>
              <w:spacing w:before="240" w:after="0" w:line="240" w:lineRule="auto"/>
              <w:rPr>
                <w:color w:val="1B1B1B"/>
              </w:rPr>
            </w:pPr>
            <w:r>
              <w:rPr>
                <w:color w:val="1B1B1B"/>
              </w:rPr>
              <w:t xml:space="preserve">La </w:t>
            </w:r>
            <w:proofErr w:type="spellStart"/>
            <w:r>
              <w:rPr>
                <w:color w:val="1B1B1B"/>
              </w:rPr>
              <w:t>economía</w:t>
            </w:r>
            <w:proofErr w:type="spellEnd"/>
            <w:r>
              <w:rPr>
                <w:color w:val="1B1B1B"/>
              </w:rPr>
              <w:t xml:space="preserve"> mundial se ha venido caracterizando por mercados vulnerables ante la inestabilidad de los precios. Aunado a la crisis y el desempleo, mientras los </w:t>
            </w:r>
            <w:proofErr w:type="spellStart"/>
            <w:r>
              <w:rPr>
                <w:color w:val="1B1B1B"/>
              </w:rPr>
              <w:t>países</w:t>
            </w:r>
            <w:proofErr w:type="spellEnd"/>
            <w:r>
              <w:rPr>
                <w:color w:val="1B1B1B"/>
              </w:rPr>
              <w:t xml:space="preserve"> en </w:t>
            </w:r>
            <w:proofErr w:type="spellStart"/>
            <w:r>
              <w:rPr>
                <w:color w:val="1B1B1B"/>
              </w:rPr>
              <w:t>vías</w:t>
            </w:r>
            <w:proofErr w:type="spellEnd"/>
            <w:r>
              <w:rPr>
                <w:color w:val="1B1B1B"/>
              </w:rPr>
              <w:t xml:space="preserve"> de desarrollo, buscan desesperadamente </w:t>
            </w:r>
            <w:proofErr w:type="gramStart"/>
            <w:r>
              <w:rPr>
                <w:color w:val="1B1B1B"/>
              </w:rPr>
              <w:t>nuevos camino</w:t>
            </w:r>
            <w:proofErr w:type="gramEnd"/>
            <w:r>
              <w:rPr>
                <w:color w:val="1B1B1B"/>
              </w:rPr>
              <w:t xml:space="preserve"> que les ayuden a encontrar mejores perspectivas de crecimiento interno que apoye mejor que las condiciones de la vida en las personas en un </w:t>
            </w:r>
            <w:proofErr w:type="spellStart"/>
            <w:r>
              <w:rPr>
                <w:color w:val="1B1B1B"/>
              </w:rPr>
              <w:t>país</w:t>
            </w:r>
            <w:proofErr w:type="spellEnd"/>
            <w:r>
              <w:rPr>
                <w:color w:val="1B1B1B"/>
              </w:rPr>
              <w:t xml:space="preserve"> determinado. Bajo este contexto, es imprescindible pensar el fortalecimiento del mercado interno, de crear nuevas alternativas que impulsen el desarrollo desde lo local con mejores estrategias es en donde se tiene que crear nuevas oportunidades como las franquicias.</w:t>
            </w:r>
          </w:p>
          <w:p w:rsidR="009F497B" w:rsidRDefault="009F497B" w:rsidP="00760AE9">
            <w:pPr>
              <w:numPr>
                <w:ilvl w:val="0"/>
                <w:numId w:val="2"/>
              </w:numPr>
              <w:spacing w:after="0" w:line="240" w:lineRule="auto"/>
              <w:rPr>
                <w:sz w:val="31"/>
                <w:szCs w:val="31"/>
              </w:rPr>
            </w:pPr>
            <w:r>
              <w:rPr>
                <w:color w:val="1B1B1B"/>
              </w:rPr>
              <w:t xml:space="preserve">El modelo de franquicias en nuestro </w:t>
            </w:r>
            <w:proofErr w:type="spellStart"/>
            <w:r>
              <w:rPr>
                <w:color w:val="1B1B1B"/>
              </w:rPr>
              <w:t>país</w:t>
            </w:r>
            <w:proofErr w:type="spellEnd"/>
            <w:r>
              <w:rPr>
                <w:color w:val="1B1B1B"/>
              </w:rPr>
              <w:t xml:space="preserve"> ha venido cobrando una especial importancia en la actualidad ya que su </w:t>
            </w:r>
            <w:proofErr w:type="spellStart"/>
            <w:r>
              <w:rPr>
                <w:color w:val="1B1B1B"/>
              </w:rPr>
              <w:t>versátil</w:t>
            </w:r>
            <w:proofErr w:type="spellEnd"/>
            <w:r>
              <w:rPr>
                <w:color w:val="1B1B1B"/>
              </w:rPr>
              <w:t xml:space="preserve"> modelo permite a los franquiciantes adoptar un modelo exitoso de negocios y a su vez adquirir la disciplina propia del franquiciatario</w:t>
            </w:r>
          </w:p>
          <w:p w:rsidR="009F497B" w:rsidRDefault="009F497B" w:rsidP="00760AE9">
            <w:pPr>
              <w:numPr>
                <w:ilvl w:val="0"/>
                <w:numId w:val="2"/>
              </w:numPr>
              <w:spacing w:after="0" w:line="240" w:lineRule="auto"/>
              <w:rPr>
                <w:sz w:val="31"/>
                <w:szCs w:val="31"/>
              </w:rPr>
            </w:pPr>
            <w:r>
              <w:rPr>
                <w:color w:val="1B1B1B"/>
              </w:rPr>
              <w:t xml:space="preserve">La materia tiene el </w:t>
            </w:r>
            <w:proofErr w:type="spellStart"/>
            <w:r>
              <w:rPr>
                <w:color w:val="1B1B1B"/>
              </w:rPr>
              <w:t>propósito</w:t>
            </w:r>
            <w:proofErr w:type="spellEnd"/>
            <w:r>
              <w:rPr>
                <w:color w:val="1B1B1B"/>
              </w:rPr>
              <w:t xml:space="preserve"> de reconocer los conceptos y elementos que intervienen en la </w:t>
            </w:r>
            <w:proofErr w:type="spellStart"/>
            <w:r>
              <w:rPr>
                <w:color w:val="1B1B1B"/>
              </w:rPr>
              <w:t>formación</w:t>
            </w:r>
            <w:proofErr w:type="spellEnd"/>
            <w:r>
              <w:rPr>
                <w:color w:val="1B1B1B"/>
              </w:rPr>
              <w:t xml:space="preserve"> de franquicias y su desarrollo en el modelo de negocios.</w:t>
            </w:r>
          </w:p>
          <w:p w:rsidR="009F497B" w:rsidRDefault="009F497B" w:rsidP="00760AE9">
            <w:pPr>
              <w:numPr>
                <w:ilvl w:val="0"/>
                <w:numId w:val="2"/>
              </w:numPr>
              <w:spacing w:after="240" w:line="240" w:lineRule="auto"/>
              <w:rPr>
                <w:sz w:val="31"/>
                <w:szCs w:val="31"/>
              </w:rPr>
            </w:pPr>
            <w:r>
              <w:rPr>
                <w:color w:val="1B1B1B"/>
              </w:rPr>
              <w:t xml:space="preserve">La materia se encuentra a partir del octavo semestre, en el </w:t>
            </w:r>
            <w:proofErr w:type="spellStart"/>
            <w:r>
              <w:rPr>
                <w:color w:val="1B1B1B"/>
              </w:rPr>
              <w:t>área</w:t>
            </w:r>
            <w:proofErr w:type="spellEnd"/>
            <w:r>
              <w:rPr>
                <w:color w:val="1B1B1B"/>
              </w:rPr>
              <w:t xml:space="preserve"> mayor de la carrera de Licenciatura en </w:t>
            </w:r>
            <w:proofErr w:type="spellStart"/>
            <w:r>
              <w:rPr>
                <w:color w:val="1B1B1B"/>
              </w:rPr>
              <w:t>Administración</w:t>
            </w:r>
            <w:proofErr w:type="spellEnd"/>
            <w:r>
              <w:rPr>
                <w:color w:val="1B1B1B"/>
              </w:rPr>
              <w:t xml:space="preserve"> de empresas.</w:t>
            </w:r>
          </w:p>
        </w:tc>
      </w:tr>
    </w:tbl>
    <w:p w:rsidR="005A685A" w:rsidRDefault="005A685A"/>
    <w:tbl>
      <w:tblPr>
        <w:tblW w:w="975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750"/>
      </w:tblGrid>
      <w:tr w:rsidR="009F497B" w:rsidTr="009F497B">
        <w:trPr>
          <w:trHeight w:val="540"/>
          <w:jc w:val="center"/>
        </w:trPr>
        <w:tc>
          <w:tcPr>
            <w:tcW w:w="9751" w:type="dxa"/>
            <w:tcBorders>
              <w:top w:val="single" w:sz="4" w:space="0" w:color="FFFFFF"/>
              <w:left w:val="single" w:sz="4" w:space="0" w:color="FFFFFF"/>
              <w:bottom w:val="single" w:sz="4" w:space="0" w:color="FFFFFF"/>
              <w:right w:val="single" w:sz="4" w:space="0" w:color="FFFFFF"/>
            </w:tcBorders>
            <w:shd w:val="clear" w:color="auto" w:fill="BFBFBF"/>
            <w:vAlign w:val="center"/>
            <w:hideMark/>
          </w:tcPr>
          <w:p w:rsidR="009F497B" w:rsidRDefault="009F497B" w:rsidP="009F497B">
            <w:pPr>
              <w:numPr>
                <w:ilvl w:val="1"/>
                <w:numId w:val="3"/>
              </w:numPr>
              <w:rPr>
                <w:b/>
                <w:color w:val="000000"/>
              </w:rPr>
            </w:pPr>
            <w:r>
              <w:rPr>
                <w:b/>
                <w:color w:val="000000"/>
              </w:rPr>
              <w:t>Competencia Particular (Resultados esperados) ¿Qué aprendizajes se espera que logren los alumnos al finalizar el curso?</w:t>
            </w:r>
          </w:p>
        </w:tc>
      </w:tr>
    </w:tbl>
    <w:p w:rsidR="009F497B" w:rsidRDefault="009F497B" w:rsidP="009F497B"/>
    <w:tbl>
      <w:tblPr>
        <w:tblW w:w="975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750"/>
      </w:tblGrid>
      <w:tr w:rsidR="009F497B" w:rsidTr="009F497B">
        <w:trPr>
          <w:trHeight w:val="979"/>
          <w:jc w:val="center"/>
        </w:trPr>
        <w:tc>
          <w:tcPr>
            <w:tcW w:w="9750" w:type="dxa"/>
            <w:tcBorders>
              <w:top w:val="single" w:sz="4" w:space="0" w:color="FFFFFF"/>
              <w:left w:val="single" w:sz="4" w:space="0" w:color="FFFFFF"/>
              <w:bottom w:val="single" w:sz="4" w:space="0" w:color="FFFFFF"/>
              <w:right w:val="single" w:sz="4" w:space="0" w:color="FFFFFF"/>
            </w:tcBorders>
          </w:tcPr>
          <w:p w:rsidR="009F497B" w:rsidRDefault="009F497B">
            <w:pPr>
              <w:rPr>
                <w:b/>
              </w:rPr>
            </w:pPr>
          </w:p>
          <w:p w:rsidR="009F497B" w:rsidRDefault="009F497B" w:rsidP="009F497B">
            <w:pPr>
              <w:numPr>
                <w:ilvl w:val="0"/>
                <w:numId w:val="4"/>
              </w:numPr>
              <w:spacing w:after="0" w:line="240" w:lineRule="auto"/>
            </w:pPr>
            <w:r>
              <w:t>Diferenciar el sistema de franquicias y las diversas modalidades que existen.</w:t>
            </w:r>
          </w:p>
          <w:p w:rsidR="009F497B" w:rsidRDefault="009F497B" w:rsidP="009F497B">
            <w:pPr>
              <w:numPr>
                <w:ilvl w:val="0"/>
                <w:numId w:val="4"/>
              </w:numPr>
              <w:spacing w:after="0" w:line="240" w:lineRule="auto"/>
            </w:pPr>
            <w:r>
              <w:t>Evaluar la viabilidad de las franquicias para crear su propio negocio.</w:t>
            </w:r>
          </w:p>
          <w:p w:rsidR="009F497B" w:rsidRDefault="009F497B" w:rsidP="009F497B">
            <w:pPr>
              <w:numPr>
                <w:ilvl w:val="0"/>
                <w:numId w:val="4"/>
              </w:numPr>
              <w:spacing w:after="240" w:line="240" w:lineRule="auto"/>
            </w:pPr>
            <w:r>
              <w:t>Valorar la viabilidad de las franquicias, para desarrollar y promover su negocio.</w:t>
            </w:r>
          </w:p>
        </w:tc>
      </w:tr>
      <w:tr w:rsidR="009F497B" w:rsidTr="009F497B">
        <w:trPr>
          <w:trHeight w:val="540"/>
          <w:jc w:val="center"/>
        </w:trPr>
        <w:tc>
          <w:tcPr>
            <w:tcW w:w="9750" w:type="dxa"/>
            <w:tcBorders>
              <w:top w:val="single" w:sz="4" w:space="0" w:color="FFFFFF"/>
              <w:left w:val="single" w:sz="4" w:space="0" w:color="FFFFFF"/>
              <w:bottom w:val="single" w:sz="4" w:space="0" w:color="FFFFFF"/>
              <w:right w:val="single" w:sz="4" w:space="0" w:color="FFFFFF"/>
            </w:tcBorders>
            <w:shd w:val="clear" w:color="auto" w:fill="808080"/>
            <w:vAlign w:val="center"/>
            <w:hideMark/>
          </w:tcPr>
          <w:p w:rsidR="009F497B" w:rsidRDefault="009F497B" w:rsidP="009F497B">
            <w:pPr>
              <w:numPr>
                <w:ilvl w:val="0"/>
                <w:numId w:val="5"/>
              </w:numPr>
              <w:jc w:val="both"/>
              <w:rPr>
                <w:b/>
                <w:color w:val="FFFFFF"/>
              </w:rPr>
            </w:pPr>
            <w:r>
              <w:rPr>
                <w:b/>
                <w:color w:val="FFFFFF"/>
              </w:rPr>
              <w:t xml:space="preserve">   CONTENIDO TEMÁTICO (Estructura general del curso, POR SEMANAS)</w:t>
            </w:r>
          </w:p>
        </w:tc>
      </w:tr>
    </w:tbl>
    <w:p w:rsidR="009F497B" w:rsidRDefault="009F497B" w:rsidP="009F497B"/>
    <w:tbl>
      <w:tblPr>
        <w:tblW w:w="975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9750"/>
      </w:tblGrid>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t>Introducción a la plataforma y al curso</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t>Tipos de franquicias</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t>Desarrollo de las Franquicias en México y en el Mundo.</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t>Diagnóstico y adquisición de franquicias.</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t>Franquiciar un negocio</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proofErr w:type="gramStart"/>
            <w:r>
              <w:t>Elementos  que</w:t>
            </w:r>
            <w:proofErr w:type="gramEnd"/>
            <w:r>
              <w:t xml:space="preserve"> componen las Franquicias I</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t>Elementos que componen las Franquicias Parte II</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t>Marco Jurídico Mexicano Franquicias</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lastRenderedPageBreak/>
              <w:t>Contrato de la franquicia</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t>Regalías, Publicidad y Cuotas</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t>Manuales y propuesta de valor de las franquicias</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t>Servicio y asistencia de la franquicia</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t>Control de Franquicias</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t>Evaluación Financiera</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t>Acuerdos Internacionales y tendencias en México</w:t>
            </w:r>
          </w:p>
        </w:tc>
      </w:tr>
      <w:tr w:rsidR="009F497B" w:rsidTr="009F497B">
        <w:trPr>
          <w:jc w:val="center"/>
        </w:trPr>
        <w:tc>
          <w:tcPr>
            <w:tcW w:w="9750" w:type="dxa"/>
            <w:tcBorders>
              <w:top w:val="single" w:sz="4" w:space="0" w:color="FFFFFF"/>
              <w:left w:val="single" w:sz="4" w:space="0" w:color="FFFFFF"/>
              <w:bottom w:val="single" w:sz="4" w:space="0" w:color="FFFFFF"/>
              <w:right w:val="single" w:sz="4" w:space="0" w:color="FFFFFF"/>
            </w:tcBorders>
            <w:tcMar>
              <w:top w:w="20" w:type="dxa"/>
              <w:left w:w="20" w:type="dxa"/>
              <w:bottom w:w="100" w:type="dxa"/>
              <w:right w:w="20" w:type="dxa"/>
            </w:tcMar>
            <w:vAlign w:val="bottom"/>
            <w:hideMark/>
          </w:tcPr>
          <w:p w:rsidR="009F497B" w:rsidRDefault="009F497B" w:rsidP="009F497B">
            <w:pPr>
              <w:numPr>
                <w:ilvl w:val="0"/>
                <w:numId w:val="6"/>
              </w:numPr>
              <w:spacing w:after="0" w:line="240" w:lineRule="auto"/>
            </w:pPr>
            <w:r>
              <w:t>Presentación proyectos y Tercer examen parcial</w:t>
            </w:r>
          </w:p>
        </w:tc>
      </w:tr>
      <w:tr w:rsidR="009F497B" w:rsidTr="009F497B">
        <w:trPr>
          <w:trHeight w:val="540"/>
          <w:jc w:val="center"/>
        </w:trPr>
        <w:tc>
          <w:tcPr>
            <w:tcW w:w="9750" w:type="dxa"/>
            <w:tcBorders>
              <w:top w:val="single" w:sz="4" w:space="0" w:color="FFFFFF"/>
              <w:left w:val="single" w:sz="4" w:space="0" w:color="FFFFFF"/>
              <w:bottom w:val="single" w:sz="4" w:space="0" w:color="FFFFFF"/>
              <w:right w:val="single" w:sz="4" w:space="0" w:color="FFFFFF"/>
            </w:tcBorders>
            <w:shd w:val="clear" w:color="auto" w:fill="808080"/>
            <w:vAlign w:val="center"/>
            <w:hideMark/>
          </w:tcPr>
          <w:p w:rsidR="009F497B" w:rsidRDefault="009F497B" w:rsidP="009F497B">
            <w:pPr>
              <w:numPr>
                <w:ilvl w:val="0"/>
                <w:numId w:val="5"/>
              </w:numPr>
              <w:rPr>
                <w:b/>
                <w:color w:val="FFFFFF"/>
              </w:rPr>
            </w:pPr>
            <w:r>
              <w:rPr>
                <w:b/>
                <w:color w:val="FFFFFF"/>
              </w:rPr>
              <w:t>SISTEMA DE EVALUACIÓN</w:t>
            </w:r>
          </w:p>
        </w:tc>
      </w:tr>
    </w:tbl>
    <w:p w:rsidR="009F497B" w:rsidRDefault="009F497B" w:rsidP="009F497B">
      <w:pPr>
        <w:rPr>
          <w:rFonts w:ascii="Arial" w:eastAsia="Arial" w:hAnsi="Arial" w:cs="Arial"/>
          <w:sz w:val="2"/>
          <w:szCs w:val="2"/>
        </w:rPr>
      </w:pPr>
    </w:p>
    <w:tbl>
      <w:tblPr>
        <w:tblW w:w="970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487"/>
        <w:gridCol w:w="5218"/>
      </w:tblGrid>
      <w:tr w:rsidR="009F497B" w:rsidTr="009F497B">
        <w:trPr>
          <w:jc w:val="center"/>
        </w:trPr>
        <w:tc>
          <w:tcPr>
            <w:tcW w:w="4485" w:type="dxa"/>
            <w:tcBorders>
              <w:top w:val="single" w:sz="4" w:space="0" w:color="FFFFFF"/>
              <w:left w:val="single" w:sz="4" w:space="0" w:color="FFFFFF"/>
              <w:bottom w:val="single" w:sz="4" w:space="0" w:color="FFFFFF"/>
              <w:right w:val="single" w:sz="4" w:space="0" w:color="FFFFFF"/>
            </w:tcBorders>
            <w:shd w:val="clear" w:color="auto" w:fill="BFBFBF"/>
            <w:vAlign w:val="center"/>
            <w:hideMark/>
          </w:tcPr>
          <w:p w:rsidR="009F497B" w:rsidRDefault="009F497B" w:rsidP="009F497B">
            <w:pPr>
              <w:numPr>
                <w:ilvl w:val="1"/>
                <w:numId w:val="5"/>
              </w:numPr>
              <w:rPr>
                <w:rFonts w:ascii="Arial" w:eastAsia="Arial" w:hAnsi="Arial" w:cs="Arial"/>
                <w:b/>
                <w:color w:val="000000"/>
              </w:rPr>
            </w:pPr>
            <w:r>
              <w:rPr>
                <w:b/>
                <w:color w:val="000000"/>
              </w:rPr>
              <w:t xml:space="preserve">Evaluación. </w:t>
            </w:r>
          </w:p>
        </w:tc>
        <w:tc>
          <w:tcPr>
            <w:tcW w:w="5215" w:type="dxa"/>
            <w:tcBorders>
              <w:top w:val="single" w:sz="4" w:space="0" w:color="FFFFFF"/>
              <w:left w:val="single" w:sz="4" w:space="0" w:color="FFFFFF"/>
              <w:bottom w:val="single" w:sz="4" w:space="0" w:color="FFFFFF"/>
              <w:right w:val="single" w:sz="4" w:space="0" w:color="FFFFFF"/>
            </w:tcBorders>
            <w:shd w:val="clear" w:color="auto" w:fill="BFBFBF"/>
            <w:vAlign w:val="center"/>
            <w:hideMark/>
          </w:tcPr>
          <w:p w:rsidR="009F497B" w:rsidRDefault="009F497B" w:rsidP="009F497B">
            <w:pPr>
              <w:numPr>
                <w:ilvl w:val="1"/>
                <w:numId w:val="5"/>
              </w:numPr>
              <w:rPr>
                <w:rFonts w:ascii="Arial" w:eastAsia="Arial" w:hAnsi="Arial" w:cs="Arial"/>
                <w:b/>
                <w:color w:val="000000"/>
              </w:rPr>
            </w:pPr>
            <w:r>
              <w:rPr>
                <w:b/>
                <w:color w:val="000000"/>
              </w:rPr>
              <w:t xml:space="preserve">Calificación. </w:t>
            </w:r>
            <w:r>
              <w:rPr>
                <w:color w:val="000000"/>
              </w:rPr>
              <w:t>Porcentaje de calificación.</w:t>
            </w:r>
          </w:p>
          <w:p w:rsidR="009F497B" w:rsidRDefault="009F497B">
            <w:pPr>
              <w:ind w:left="360"/>
            </w:pPr>
            <w:r>
              <w:t>15% Foros</w:t>
            </w:r>
          </w:p>
          <w:p w:rsidR="009F497B" w:rsidRDefault="009F497B">
            <w:pPr>
              <w:ind w:left="360"/>
            </w:pPr>
            <w:r>
              <w:t>30 % Actividades Individual</w:t>
            </w:r>
          </w:p>
          <w:p w:rsidR="009F497B" w:rsidRDefault="009F497B">
            <w:pPr>
              <w:ind w:left="360"/>
            </w:pPr>
            <w:r>
              <w:t>5% Actividades Trabajo equipo</w:t>
            </w:r>
          </w:p>
          <w:p w:rsidR="009F497B" w:rsidRDefault="009F497B">
            <w:pPr>
              <w:ind w:left="360"/>
            </w:pPr>
            <w:r>
              <w:t>25% Proyecto integrador</w:t>
            </w:r>
          </w:p>
          <w:p w:rsidR="009F497B" w:rsidRDefault="009F497B">
            <w:pPr>
              <w:ind w:left="360"/>
            </w:pPr>
            <w:r>
              <w:t>25% Cuestionarios</w:t>
            </w:r>
          </w:p>
        </w:tc>
      </w:tr>
      <w:tr w:rsidR="009F497B" w:rsidTr="009F497B">
        <w:trPr>
          <w:jc w:val="center"/>
        </w:trPr>
        <w:tc>
          <w:tcPr>
            <w:tcW w:w="4485" w:type="dxa"/>
            <w:tcBorders>
              <w:top w:val="single" w:sz="4" w:space="0" w:color="FFFFFF"/>
              <w:left w:val="single" w:sz="4" w:space="0" w:color="FFFFFF"/>
              <w:bottom w:val="single" w:sz="4" w:space="0" w:color="FFFFFF"/>
              <w:right w:val="single" w:sz="4" w:space="0" w:color="FFFFFF"/>
            </w:tcBorders>
            <w:hideMark/>
          </w:tcPr>
          <w:p w:rsidR="009F497B" w:rsidRDefault="009F497B">
            <w:pPr>
              <w:jc w:val="right"/>
              <w:rPr>
                <w:rFonts w:ascii="Arial" w:eastAsia="Arial" w:hAnsi="Arial" w:cs="Arial"/>
                <w:sz w:val="20"/>
                <w:szCs w:val="20"/>
              </w:rPr>
            </w:pPr>
            <w:r>
              <w:rPr>
                <w:rFonts w:ascii="Arial" w:eastAsia="Arial" w:hAnsi="Arial" w:cs="Arial"/>
                <w:sz w:val="20"/>
                <w:szCs w:val="20"/>
              </w:rPr>
              <w:t>Total</w:t>
            </w:r>
          </w:p>
        </w:tc>
        <w:tc>
          <w:tcPr>
            <w:tcW w:w="5215" w:type="dxa"/>
            <w:tcBorders>
              <w:top w:val="single" w:sz="4" w:space="0" w:color="FFFFFF"/>
              <w:left w:val="single" w:sz="4" w:space="0" w:color="FFFFFF"/>
              <w:bottom w:val="single" w:sz="4" w:space="0" w:color="FFFFFF"/>
              <w:right w:val="single" w:sz="4" w:space="0" w:color="FFFFFF"/>
            </w:tcBorders>
            <w:hideMark/>
          </w:tcPr>
          <w:p w:rsidR="009F497B" w:rsidRDefault="009F497B">
            <w:pPr>
              <w:rPr>
                <w:rFonts w:ascii="Arial" w:eastAsia="Arial" w:hAnsi="Arial" w:cs="Arial"/>
                <w:sz w:val="20"/>
                <w:szCs w:val="20"/>
              </w:rPr>
            </w:pPr>
            <w:r>
              <w:rPr>
                <w:rFonts w:ascii="Arial" w:eastAsia="Arial" w:hAnsi="Arial" w:cs="Arial"/>
                <w:sz w:val="20"/>
                <w:szCs w:val="20"/>
              </w:rPr>
              <w:t>100%</w:t>
            </w:r>
          </w:p>
        </w:tc>
      </w:tr>
    </w:tbl>
    <w:p w:rsidR="009F497B" w:rsidRDefault="009F497B">
      <w:bookmarkStart w:id="0" w:name="_GoBack"/>
      <w:bookmarkEnd w:id="0"/>
    </w:p>
    <w:sectPr w:rsidR="009F49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73EF9"/>
    <w:multiLevelType w:val="multilevel"/>
    <w:tmpl w:val="3648F294"/>
    <w:lvl w:ilvl="0">
      <w:start w:val="3"/>
      <w:numFmt w:val="decimal"/>
      <w:lvlText w:val="%1."/>
      <w:lvlJc w:val="left"/>
      <w:pPr>
        <w:ind w:left="360" w:hanging="360"/>
      </w:pPr>
    </w:lvl>
    <w:lvl w:ilvl="1">
      <w:start w:val="1"/>
      <w:numFmt w:val="decimal"/>
      <w:lvlText w:val="%1.%2"/>
      <w:lvlJc w:val="left"/>
      <w:pPr>
        <w:ind w:left="360" w:hanging="360"/>
      </w:pPr>
      <w:rPr>
        <w:b/>
        <w:sz w:val="20"/>
        <w:szCs w:val="20"/>
      </w:rPr>
    </w:lvl>
    <w:lvl w:ilvl="2">
      <w:start w:val="1"/>
      <w:numFmt w:val="decimal"/>
      <w:lvlText w:val="%1.%2.%3"/>
      <w:lvlJc w:val="left"/>
      <w:pPr>
        <w:ind w:left="720" w:hanging="720"/>
      </w:pPr>
      <w:rPr>
        <w:b/>
        <w:sz w:val="20"/>
        <w:szCs w:val="20"/>
      </w:rPr>
    </w:lvl>
    <w:lvl w:ilvl="3">
      <w:start w:val="1"/>
      <w:numFmt w:val="decimal"/>
      <w:lvlText w:val="%1.%2.%3.%4"/>
      <w:lvlJc w:val="left"/>
      <w:pPr>
        <w:ind w:left="720" w:hanging="720"/>
      </w:pPr>
      <w:rPr>
        <w:b/>
        <w:sz w:val="20"/>
        <w:szCs w:val="20"/>
      </w:rPr>
    </w:lvl>
    <w:lvl w:ilvl="4">
      <w:start w:val="1"/>
      <w:numFmt w:val="decimal"/>
      <w:lvlText w:val="%1.%2.%3.%4.%5"/>
      <w:lvlJc w:val="left"/>
      <w:pPr>
        <w:ind w:left="1080" w:hanging="1080"/>
      </w:pPr>
      <w:rPr>
        <w:b/>
        <w:sz w:val="20"/>
        <w:szCs w:val="20"/>
      </w:rPr>
    </w:lvl>
    <w:lvl w:ilvl="5">
      <w:start w:val="1"/>
      <w:numFmt w:val="decimal"/>
      <w:lvlText w:val="%1.%2.%3.%4.%5.%6"/>
      <w:lvlJc w:val="left"/>
      <w:pPr>
        <w:ind w:left="1080" w:hanging="1080"/>
      </w:pPr>
      <w:rPr>
        <w:b/>
        <w:sz w:val="20"/>
        <w:szCs w:val="20"/>
      </w:rPr>
    </w:lvl>
    <w:lvl w:ilvl="6">
      <w:start w:val="1"/>
      <w:numFmt w:val="decimal"/>
      <w:lvlText w:val="%1.%2.%3.%4.%5.%6.%7"/>
      <w:lvlJc w:val="left"/>
      <w:pPr>
        <w:ind w:left="1440" w:hanging="1440"/>
      </w:pPr>
      <w:rPr>
        <w:b/>
        <w:sz w:val="20"/>
        <w:szCs w:val="20"/>
      </w:rPr>
    </w:lvl>
    <w:lvl w:ilvl="7">
      <w:start w:val="1"/>
      <w:numFmt w:val="decimal"/>
      <w:lvlText w:val="%1.%2.%3.%4.%5.%6.%7.%8"/>
      <w:lvlJc w:val="left"/>
      <w:pPr>
        <w:ind w:left="1440" w:hanging="1440"/>
      </w:pPr>
      <w:rPr>
        <w:b/>
        <w:sz w:val="20"/>
        <w:szCs w:val="20"/>
      </w:rPr>
    </w:lvl>
    <w:lvl w:ilvl="8">
      <w:start w:val="1"/>
      <w:numFmt w:val="decimal"/>
      <w:lvlText w:val="%1.%2.%3.%4.%5.%6.%7.%8.%9"/>
      <w:lvlJc w:val="left"/>
      <w:pPr>
        <w:ind w:left="1440" w:hanging="1440"/>
      </w:pPr>
      <w:rPr>
        <w:b/>
        <w:sz w:val="20"/>
        <w:szCs w:val="20"/>
      </w:rPr>
    </w:lvl>
  </w:abstractNum>
  <w:abstractNum w:abstractNumId="1" w15:restartNumberingAfterBreak="0">
    <w:nsid w:val="2F5A4F6E"/>
    <w:multiLevelType w:val="multilevel"/>
    <w:tmpl w:val="105618DC"/>
    <w:lvl w:ilvl="0">
      <w:start w:val="2"/>
      <w:numFmt w:val="decimal"/>
      <w:lvlText w:val="%1."/>
      <w:lvlJc w:val="left"/>
      <w:pPr>
        <w:ind w:left="360" w:hanging="360"/>
      </w:pPr>
    </w:lvl>
    <w:lvl w:ilvl="1">
      <w:start w:val="4"/>
      <w:numFmt w:val="decimal"/>
      <w:lvlText w:val="%1.%2"/>
      <w:lvlJc w:val="left"/>
      <w:pPr>
        <w:ind w:left="360" w:hanging="360"/>
      </w:pPr>
      <w:rPr>
        <w:b/>
        <w:sz w:val="20"/>
        <w:szCs w:val="20"/>
      </w:rPr>
    </w:lvl>
    <w:lvl w:ilvl="2">
      <w:start w:val="1"/>
      <w:numFmt w:val="decimal"/>
      <w:lvlText w:val="%1.%2.%3"/>
      <w:lvlJc w:val="left"/>
      <w:pPr>
        <w:ind w:left="720" w:hanging="720"/>
      </w:pPr>
      <w:rPr>
        <w:b/>
        <w:sz w:val="20"/>
        <w:szCs w:val="20"/>
      </w:rPr>
    </w:lvl>
    <w:lvl w:ilvl="3">
      <w:start w:val="1"/>
      <w:numFmt w:val="decimal"/>
      <w:lvlText w:val="%1.%2.%3.%4"/>
      <w:lvlJc w:val="left"/>
      <w:pPr>
        <w:ind w:left="720" w:hanging="720"/>
      </w:pPr>
      <w:rPr>
        <w:b/>
        <w:sz w:val="20"/>
        <w:szCs w:val="20"/>
      </w:rPr>
    </w:lvl>
    <w:lvl w:ilvl="4">
      <w:start w:val="1"/>
      <w:numFmt w:val="decimal"/>
      <w:lvlText w:val="%1.%2.%3.%4.%5"/>
      <w:lvlJc w:val="left"/>
      <w:pPr>
        <w:ind w:left="1080" w:hanging="1080"/>
      </w:pPr>
      <w:rPr>
        <w:b/>
        <w:sz w:val="20"/>
        <w:szCs w:val="20"/>
      </w:rPr>
    </w:lvl>
    <w:lvl w:ilvl="5">
      <w:start w:val="1"/>
      <w:numFmt w:val="decimal"/>
      <w:lvlText w:val="%1.%2.%3.%4.%5.%6"/>
      <w:lvlJc w:val="left"/>
      <w:pPr>
        <w:ind w:left="1080" w:hanging="1080"/>
      </w:pPr>
      <w:rPr>
        <w:b/>
        <w:sz w:val="20"/>
        <w:szCs w:val="20"/>
      </w:rPr>
    </w:lvl>
    <w:lvl w:ilvl="6">
      <w:start w:val="1"/>
      <w:numFmt w:val="decimal"/>
      <w:lvlText w:val="%1.%2.%3.%4.%5.%6.%7"/>
      <w:lvlJc w:val="left"/>
      <w:pPr>
        <w:ind w:left="1440" w:hanging="1440"/>
      </w:pPr>
      <w:rPr>
        <w:b/>
        <w:sz w:val="20"/>
        <w:szCs w:val="20"/>
      </w:rPr>
    </w:lvl>
    <w:lvl w:ilvl="7">
      <w:start w:val="1"/>
      <w:numFmt w:val="decimal"/>
      <w:lvlText w:val="%1.%2.%3.%4.%5.%6.%7.%8"/>
      <w:lvlJc w:val="left"/>
      <w:pPr>
        <w:ind w:left="1440" w:hanging="1440"/>
      </w:pPr>
      <w:rPr>
        <w:b/>
        <w:sz w:val="20"/>
        <w:szCs w:val="20"/>
      </w:rPr>
    </w:lvl>
    <w:lvl w:ilvl="8">
      <w:start w:val="1"/>
      <w:numFmt w:val="decimal"/>
      <w:lvlText w:val="%1.%2.%3.%4.%5.%6.%7.%8.%9"/>
      <w:lvlJc w:val="left"/>
      <w:pPr>
        <w:ind w:left="1440" w:hanging="1440"/>
      </w:pPr>
      <w:rPr>
        <w:b/>
        <w:sz w:val="20"/>
        <w:szCs w:val="20"/>
      </w:rPr>
    </w:lvl>
  </w:abstractNum>
  <w:abstractNum w:abstractNumId="2" w15:restartNumberingAfterBreak="0">
    <w:nsid w:val="53151188"/>
    <w:multiLevelType w:val="multilevel"/>
    <w:tmpl w:val="5FEC5A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64CB1B47"/>
    <w:multiLevelType w:val="multilevel"/>
    <w:tmpl w:val="4A96E360"/>
    <w:lvl w:ilvl="0">
      <w:start w:val="1"/>
      <w:numFmt w:val="decimal"/>
      <w:lvlText w:val="%1."/>
      <w:lvlJc w:val="left"/>
      <w:pPr>
        <w:ind w:left="720" w:hanging="360"/>
      </w:pPr>
      <w:rPr>
        <w:rFonts w:ascii="Verdana" w:eastAsia="Verdana" w:hAnsi="Verdana" w:cs="Verdana"/>
        <w:strike w:val="0"/>
        <w:dstrike w:val="0"/>
        <w:sz w:val="16"/>
        <w:szCs w:val="16"/>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 w15:restartNumberingAfterBreak="0">
    <w:nsid w:val="7157786B"/>
    <w:multiLevelType w:val="multilevel"/>
    <w:tmpl w:val="E7A2CD1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CD953D7"/>
    <w:multiLevelType w:val="multilevel"/>
    <w:tmpl w:val="54E40088"/>
    <w:lvl w:ilvl="0">
      <w:start w:val="1"/>
      <w:numFmt w:val="bullet"/>
      <w:lvlText w:val="●"/>
      <w:lvlJc w:val="left"/>
      <w:pPr>
        <w:ind w:left="720" w:hanging="360"/>
      </w:pPr>
      <w:rPr>
        <w:strike w:val="0"/>
        <w:dstrike w:val="0"/>
        <w:color w:val="1B1B1B"/>
        <w:sz w:val="27"/>
        <w:szCs w:val="27"/>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18"/>
    <w:rsid w:val="005A685A"/>
    <w:rsid w:val="009F497B"/>
    <w:rsid w:val="00DD19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79CE"/>
  <w15:chartTrackingRefBased/>
  <w15:docId w15:val="{CB419D4F-37A1-4EF0-BE56-B1B6DA82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97B"/>
    <w:pPr>
      <w:spacing w:line="25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88976">
      <w:bodyDiv w:val="1"/>
      <w:marLeft w:val="0"/>
      <w:marRight w:val="0"/>
      <w:marTop w:val="0"/>
      <w:marBottom w:val="0"/>
      <w:divBdr>
        <w:top w:val="none" w:sz="0" w:space="0" w:color="auto"/>
        <w:left w:val="none" w:sz="0" w:space="0" w:color="auto"/>
        <w:bottom w:val="none" w:sz="0" w:space="0" w:color="auto"/>
        <w:right w:val="none" w:sz="0" w:space="0" w:color="auto"/>
      </w:divBdr>
    </w:div>
    <w:div w:id="1156189184">
      <w:bodyDiv w:val="1"/>
      <w:marLeft w:val="0"/>
      <w:marRight w:val="0"/>
      <w:marTop w:val="0"/>
      <w:marBottom w:val="0"/>
      <w:divBdr>
        <w:top w:val="none" w:sz="0" w:space="0" w:color="auto"/>
        <w:left w:val="none" w:sz="0" w:space="0" w:color="auto"/>
        <w:bottom w:val="none" w:sz="0" w:space="0" w:color="auto"/>
        <w:right w:val="none" w:sz="0" w:space="0" w:color="auto"/>
      </w:divBdr>
    </w:div>
    <w:div w:id="1311786751">
      <w:bodyDiv w:val="1"/>
      <w:marLeft w:val="0"/>
      <w:marRight w:val="0"/>
      <w:marTop w:val="0"/>
      <w:marBottom w:val="0"/>
      <w:divBdr>
        <w:top w:val="none" w:sz="0" w:space="0" w:color="auto"/>
        <w:left w:val="none" w:sz="0" w:space="0" w:color="auto"/>
        <w:bottom w:val="none" w:sz="0" w:space="0" w:color="auto"/>
        <w:right w:val="none" w:sz="0" w:space="0" w:color="auto"/>
      </w:divBdr>
    </w:div>
    <w:div w:id="19239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Leyva Sánchez</dc:creator>
  <cp:keywords/>
  <dc:description/>
  <cp:lastModifiedBy>Tania Leyva Sánchez</cp:lastModifiedBy>
  <cp:revision>2</cp:revision>
  <dcterms:created xsi:type="dcterms:W3CDTF">2022-04-04T17:14:00Z</dcterms:created>
  <dcterms:modified xsi:type="dcterms:W3CDTF">2022-04-04T17:16:00Z</dcterms:modified>
</cp:coreProperties>
</file>